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C1" w:rsidRDefault="000F48C1"/>
    <w:p w:rsidR="001B0CAD" w:rsidRPr="001B0CAD" w:rsidRDefault="001B0CAD" w:rsidP="001B0CAD">
      <w:pPr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Mendoza, 14 de Diciembre de 2020</w:t>
      </w:r>
    </w:p>
    <w:p w:rsidR="001B0CAD" w:rsidRPr="001B0CAD" w:rsidRDefault="001B0CAD" w:rsidP="003B1559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Pr="001B0CAD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</w:p>
    <w:p w:rsidR="001B0CAD" w:rsidRPr="001B0CAD" w:rsidRDefault="00522B85" w:rsidP="003B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L</w:t>
      </w:r>
      <w:r w:rsidR="001B0CAD" w:rsidRPr="001B0CAD">
        <w:rPr>
          <w:rFonts w:ascii="Times New Roman" w:eastAsia="Times New Roman" w:hAnsi="Times New Roman" w:cs="Times New Roman"/>
          <w:color w:val="000000"/>
          <w:lang w:val="es-AR"/>
        </w:rPr>
        <w:t xml:space="preserve">a Secretaría de Extensión y Articulación Social </w:t>
      </w:r>
      <w:r w:rsidR="003B1559">
        <w:rPr>
          <w:rFonts w:ascii="Times New Roman" w:eastAsia="Times New Roman" w:hAnsi="Times New Roman" w:cs="Times New Roman"/>
          <w:color w:val="000000"/>
          <w:lang w:val="es-AR"/>
        </w:rPr>
        <w:t>–</w:t>
      </w:r>
      <w:r w:rsidR="001B0CAD" w:rsidRPr="001B0CAD">
        <w:rPr>
          <w:rFonts w:ascii="Times New Roman" w:eastAsia="Times New Roman" w:hAnsi="Times New Roman" w:cs="Times New Roman"/>
          <w:color w:val="000000"/>
          <w:lang w:val="es-AR"/>
        </w:rPr>
        <w:t xml:space="preserve"> FAD</w:t>
      </w:r>
      <w:r w:rsidR="003B1559">
        <w:rPr>
          <w:rFonts w:ascii="Times New Roman" w:eastAsia="Times New Roman" w:hAnsi="Times New Roman" w:cs="Times New Roman"/>
          <w:color w:val="000000"/>
          <w:lang w:val="es-AR"/>
        </w:rPr>
        <w:t>,</w:t>
      </w:r>
      <w:r w:rsidR="001B0CAD" w:rsidRPr="001B0CAD">
        <w:rPr>
          <w:rFonts w:ascii="Times New Roman" w:eastAsia="Times New Roman" w:hAnsi="Times New Roman" w:cs="Times New Roman"/>
          <w:color w:val="000000"/>
          <w:lang w:val="es-AR"/>
        </w:rPr>
        <w:t xml:space="preserve"> notifica al Consejo Directivo sobre el desarrollo y resultados de la Convocatoria para Actividades de Complemento Curricular, según los términos establecidos en la Res.53/2020 C.D. de la FAD.  </w:t>
      </w:r>
    </w:p>
    <w:p w:rsidR="001B0CAD" w:rsidRPr="001B0CAD" w:rsidRDefault="001B0CAD" w:rsidP="003B1559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A partir de su puesta en marcha se busca fomentar y fortalecer  el diálogo entre la Academia y la Sociedad, a modo de que estas prácticas impacten sobre la formación artística, ética y política de nuestra comunidad educativa.</w:t>
      </w:r>
    </w:p>
    <w:p w:rsidR="001B0CAD" w:rsidRPr="001B0CAD" w:rsidRDefault="001B0CAD" w:rsidP="003B1559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Los objetivos de esta Convocatoria fueron promover el diálogo de saberes con la comunidad, propiciar vínculos que interpelen y enriquezcan los saberes académicos, favorecer la interdisciplinariedad, aportar a las cátedras otros contenidos que no se abordan en las mismas y enriquecer las miradas.</w:t>
      </w:r>
    </w:p>
    <w:p w:rsidR="001B0CAD" w:rsidRPr="001B0CAD" w:rsidRDefault="001B0CAD" w:rsidP="003B1559">
      <w:pPr>
        <w:spacing w:before="240" w:after="24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A los efectos de evaluar cada una de las propuestas, se constituyó un Consejo Asesor integrado por representantes de la Secretaría de Extensión y Articulación Social, de cada grupo de Carrera, del Consejo Directivo, de la Gestión y con el asesoramiento de la Coordinación de Derechos Humanos, Género y Discapacidad y de la Asesoría de Egresados.</w:t>
      </w:r>
      <w:r w:rsidRPr="001B0CAD">
        <w:rPr>
          <w:rFonts w:ascii="Times New Roman" w:eastAsia="Times New Roman" w:hAnsi="Times New Roman" w:cs="Times New Roman"/>
          <w:color w:val="000000"/>
          <w:u w:val="single"/>
          <w:lang w:val="es-AR"/>
        </w:rPr>
        <w:t xml:space="preserve"> </w:t>
      </w:r>
      <w:r w:rsidRPr="001B0CAD">
        <w:rPr>
          <w:rFonts w:ascii="Times New Roman" w:eastAsia="Times New Roman" w:hAnsi="Times New Roman" w:cs="Times New Roman"/>
          <w:color w:val="000000"/>
          <w:lang w:val="es-AR"/>
        </w:rPr>
        <w:t>Dicho Consejo fue el encargado de controlar el cumplimiento de los requisitos formales exigidos en las bases de la convocatoria.</w:t>
      </w:r>
    </w:p>
    <w:p w:rsidR="001B0CAD" w:rsidRPr="001B0CAD" w:rsidRDefault="001B0CAD" w:rsidP="003B1559">
      <w:pPr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Se presentaron 58 propuestas, que fueron organizadas según área de pertinencia:</w:t>
      </w:r>
    </w:p>
    <w:p w:rsidR="001B0CAD" w:rsidRPr="001B0CAD" w:rsidRDefault="001B0CAD" w:rsidP="001B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1B0CAD" w:rsidRPr="001B0CAD" w:rsidRDefault="001B0CAD" w:rsidP="003B15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De acuerdo a la cantidad de propuestas presentadas por Carrera, se priorizaron para poder alcanzar un orden de mérito, además de los términos establecidos en la Res.53/2020 CD FAD, los siguientes ítems:</w:t>
      </w:r>
    </w:p>
    <w:p w:rsidR="001B0CAD" w:rsidRPr="001B0CAD" w:rsidRDefault="001B0CAD" w:rsidP="001B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1B0CAD" w:rsidRPr="001B0CAD" w:rsidRDefault="001B0CAD" w:rsidP="001B0CAD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La Interdisciplinariedad y diálogo de saberes.</w:t>
      </w:r>
    </w:p>
    <w:p w:rsidR="001B0CAD" w:rsidRPr="001B0CAD" w:rsidRDefault="001B0CAD" w:rsidP="001B0CAD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La factibilidad para ser realizada virtualmente.</w:t>
      </w:r>
    </w:p>
    <w:p w:rsidR="001B0CAD" w:rsidRPr="001B0CAD" w:rsidRDefault="001B0CAD" w:rsidP="001B0CAD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Los proyectos presentados por estudiantes, egresados/das, equipos, artistas y docentes externos a nuestra FAD.</w:t>
      </w:r>
    </w:p>
    <w:p w:rsidR="001B0CAD" w:rsidRPr="001B0CAD" w:rsidRDefault="001B0CAD" w:rsidP="001B0CAD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Las propuestas y temáticas que no se hayan abordado anteriormente. </w:t>
      </w:r>
    </w:p>
    <w:p w:rsidR="001B0CAD" w:rsidRPr="001B0CAD" w:rsidRDefault="00522B85" w:rsidP="001B0C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</w:p>
    <w:p w:rsidR="001B0CAD" w:rsidRPr="001B0CAD" w:rsidRDefault="001B0CAD" w:rsidP="001B0CAD">
      <w:pPr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Dando como resultado la siguiente selección:</w:t>
      </w:r>
    </w:p>
    <w:p w:rsidR="001B0CAD" w:rsidRPr="001B0CAD" w:rsidRDefault="001B0CAD" w:rsidP="001B0CAD">
      <w:pPr>
        <w:spacing w:after="0" w:line="240" w:lineRule="auto"/>
        <w:ind w:left="260" w:right="260" w:firstLine="70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B0CAD">
        <w:rPr>
          <w:rFonts w:ascii="Times New Roman" w:eastAsia="Times New Roman" w:hAnsi="Times New Roman" w:cs="Times New Roman"/>
          <w:color w:val="000000"/>
          <w:lang w:val="es-A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971"/>
        <w:gridCol w:w="2207"/>
        <w:gridCol w:w="948"/>
        <w:gridCol w:w="3291"/>
      </w:tblGrid>
      <w:tr w:rsidR="001B0CAD" w:rsidRPr="001B0CAD" w:rsidTr="001B0CAD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CARRERA/ÁREA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MODALIDAD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</w:tr>
      <w:tr w:rsidR="001B0CAD" w:rsidRPr="00522B85" w:rsidTr="00972775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Espectáculo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Adrián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Sorrentino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Artista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Importancia de las transiciones en el teatro musical.</w:t>
            </w:r>
          </w:p>
        </w:tc>
      </w:tr>
      <w:tr w:rsidR="001B0CAD" w:rsidRPr="00522B85" w:rsidTr="001B0CAD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Espectáculo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Prof. Tania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Casciani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INT/DÍA. Actuación y Lenguaje Audiovisual.</w:t>
            </w:r>
          </w:p>
        </w:tc>
      </w:tr>
      <w:tr w:rsidR="001B0CAD" w:rsidRPr="00522B85" w:rsidTr="00972775">
        <w:trPr>
          <w:trHeight w:val="7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Espectáculo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Prof. Lourdes Mariana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Aybar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PRODUCIR EN LAS ARTES ESCÉNICAS: Del germen creativo al espectador.</w:t>
            </w:r>
          </w:p>
        </w:tc>
      </w:tr>
      <w:tr w:rsidR="001B0CAD" w:rsidRPr="00522B85" w:rsidTr="00972775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Espectáculo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Julián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Micic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 de Rosas (Productor UNSL)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Taller de audio dinámico para las artes escénicas.</w:t>
            </w:r>
          </w:p>
        </w:tc>
      </w:tr>
      <w:tr w:rsidR="001B0CAD" w:rsidRPr="00522B85" w:rsidTr="001B0CAD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Camila Kevorkian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¿Producir, reproduc</w:t>
            </w:r>
            <w:r w:rsidR="00972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ir o desarchivar? </w:t>
            </w: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Archivos, procesos creativos y prácticas artísticas contemporáneas.</w:t>
            </w:r>
          </w:p>
        </w:tc>
      </w:tr>
      <w:tr w:rsidR="001B0CAD" w:rsidRPr="00522B85" w:rsidTr="00972775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Artes Visuales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Lic. Griselda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Agnesi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Dibujo analógico y digital;  Trasformación y adaptación de imágenes en el terreno de la virtualidad.</w:t>
            </w:r>
          </w:p>
        </w:tc>
      </w:tr>
      <w:tr w:rsidR="001B0CAD" w:rsidRPr="00522B85" w:rsidTr="00972775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Mariel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Matoz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estudiante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Amigas oscuras. Palabras e imágenes para los bolsillos.</w:t>
            </w:r>
          </w:p>
        </w:tc>
      </w:tr>
      <w:tr w:rsidR="001B0CAD" w:rsidRPr="001B0CAD" w:rsidTr="00972775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Paula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Casciani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Otro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dibujo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B0CAD" w:rsidRPr="00522B85" w:rsidTr="001B0CAD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Artes Visuales (Historia del Arte)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Mgter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Alejandra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Crescentino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CONF. TAP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Videre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, veo. Genealogías y discursos del video.</w:t>
            </w:r>
          </w:p>
        </w:tc>
      </w:tr>
      <w:tr w:rsidR="001B0CAD" w:rsidRPr="00522B85" w:rsidTr="00972775">
        <w:trPr>
          <w:trHeight w:val="8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Artes Visuales (Historia del Arte)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Fernanda M.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Breve Introducción al arte de India, China y Japón: desde la Antigüedad a la Modernidad.</w:t>
            </w:r>
          </w:p>
        </w:tc>
      </w:tr>
      <w:tr w:rsidR="001B0CAD" w:rsidRPr="00522B85" w:rsidTr="001B0CAD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Carreras Musicales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Mgter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Irina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Gruszka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Descubriendo el mundo de la música antigua.</w:t>
            </w:r>
          </w:p>
        </w:tc>
      </w:tr>
      <w:tr w:rsidR="001B0CAD" w:rsidRPr="00522B85" w:rsidTr="001B0CAD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Carreras Musicales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Felipe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Bojórquez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La técnica Alexander y los mapas corporales como una herramienta en la práctica musical.</w:t>
            </w:r>
          </w:p>
        </w:tc>
      </w:tr>
      <w:tr w:rsidR="001B0CAD" w:rsidRPr="00522B85" w:rsidTr="001B0CAD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Carreras Musicales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Valentina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Zapata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El Paisaje Sonoro desde un enfoque interdisciplinar.</w:t>
            </w:r>
          </w:p>
        </w:tc>
      </w:tr>
      <w:tr w:rsidR="001B0CAD" w:rsidRPr="00522B85" w:rsidTr="001B0CAD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Carreras Musicales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Santiago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Nahuel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Jofre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estudiante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Taller de creación de canciones.</w:t>
            </w:r>
          </w:p>
        </w:tc>
      </w:tr>
      <w:tr w:rsidR="001B0CAD" w:rsidRPr="00522B85" w:rsidTr="00972775">
        <w:trPr>
          <w:trHeight w:val="7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Cerámica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Liliana Beatriz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Sammarco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Fazio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Porcelana Online. Laboratorio abierto y conversatorios.</w:t>
            </w:r>
          </w:p>
        </w:tc>
      </w:tr>
      <w:tr w:rsidR="001B0CAD" w:rsidRPr="001B0CAD" w:rsidTr="00972775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Cerámica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Inés Breccia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Prima.</w:t>
            </w:r>
          </w:p>
        </w:tc>
      </w:tr>
      <w:tr w:rsidR="001B0CAD" w:rsidRPr="00522B85" w:rsidTr="001B0CAD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Diseño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Carolina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Ganem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5 interrogantes para pensar el diseño hoy.</w:t>
            </w:r>
          </w:p>
        </w:tc>
      </w:tr>
      <w:tr w:rsidR="001B0CAD" w:rsidRPr="00522B85" w:rsidTr="00972775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Diseño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Encarna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Ruiz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Matices conceptuales: desarrollo de una propuesta de color.</w:t>
            </w:r>
          </w:p>
        </w:tc>
      </w:tr>
      <w:tr w:rsidR="001B0CAD" w:rsidRPr="001B0CAD" w:rsidTr="00972775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Muttis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UNMDP)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mirada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Flexible.</w:t>
            </w:r>
          </w:p>
        </w:tc>
      </w:tr>
      <w:tr w:rsidR="001B0CAD" w:rsidRPr="00522B85" w:rsidTr="00972775">
        <w:trPr>
          <w:trHeight w:val="7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Sosa Eula Marcos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Principios básicos de realidad aumentada para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instagram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 desde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Spark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 AR.</w:t>
            </w:r>
          </w:p>
        </w:tc>
      </w:tr>
      <w:tr w:rsidR="001B0CAD" w:rsidRPr="00522B85" w:rsidTr="001B0CAD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Laura Guardia y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Maria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Cicchitti</w:t>
            </w:r>
            <w:proofErr w:type="spellEnd"/>
          </w:p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(Integrantes del proyecto de la Comunidad Paula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Guaquinchay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Taller inicial de técnicas textiles, del telar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huarpe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 al telar contemporáneo.</w:t>
            </w:r>
          </w:p>
        </w:tc>
      </w:tr>
      <w:tr w:rsidR="001B0CAD" w:rsidRPr="00522B85" w:rsidTr="001B0CAD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Interdisciplinar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Magdalena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Díaz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Araujo.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La Educación sexual integral en la FAD.</w:t>
            </w:r>
          </w:p>
        </w:tc>
      </w:tr>
      <w:tr w:rsidR="001B0CAD" w:rsidRPr="00522B85" w:rsidTr="001B0CAD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Interdisciplinar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Constanza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Depetris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El Arte Terapia: del sujeto a la Comunidad.</w:t>
            </w:r>
          </w:p>
        </w:tc>
      </w:tr>
      <w:tr w:rsidR="001B0CAD" w:rsidRPr="00522B85" w:rsidTr="003B1559">
        <w:trPr>
          <w:trHeight w:val="10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Interdisciplinar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</w:t>
            </w:r>
            <w:proofErr w:type="spellEnd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Soledad </w:t>
            </w:r>
            <w:proofErr w:type="spellStart"/>
            <w:r w:rsidRPr="001B0C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B0CAD" w:rsidRPr="001B0CAD" w:rsidRDefault="001B0CAD" w:rsidP="001B0C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BITÁCORAS. Aportes teóricos metodológicos a las PSE para </w:t>
            </w:r>
            <w:proofErr w:type="spellStart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repensARTE</w:t>
            </w:r>
            <w:proofErr w:type="spellEnd"/>
            <w:r w:rsidRPr="001B0C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 desde la extensión crítica.</w:t>
            </w:r>
          </w:p>
        </w:tc>
      </w:tr>
    </w:tbl>
    <w:p w:rsidR="001B0CAD" w:rsidRPr="001B0CAD" w:rsidRDefault="001B0CAD" w:rsidP="001B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72775" w:rsidRPr="00972775" w:rsidRDefault="00972775" w:rsidP="00972775">
      <w:pPr>
        <w:spacing w:after="0" w:line="240" w:lineRule="auto"/>
        <w:ind w:firstLine="4111"/>
        <w:jc w:val="center"/>
        <w:rPr>
          <w:rFonts w:ascii="Times New Roman" w:hAnsi="Times New Roman" w:cs="Times New Roman"/>
          <w:lang w:val="es-AR"/>
        </w:rPr>
      </w:pPr>
      <w:bookmarkStart w:id="0" w:name="_GoBack"/>
      <w:bookmarkEnd w:id="0"/>
    </w:p>
    <w:sectPr w:rsidR="00972775" w:rsidRPr="009727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F0" w:rsidRDefault="005C46F0" w:rsidP="00972775">
      <w:pPr>
        <w:spacing w:after="0" w:line="240" w:lineRule="auto"/>
      </w:pPr>
      <w:r>
        <w:separator/>
      </w:r>
    </w:p>
  </w:endnote>
  <w:endnote w:type="continuationSeparator" w:id="0">
    <w:p w:rsidR="005C46F0" w:rsidRDefault="005C46F0" w:rsidP="0097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F0" w:rsidRDefault="005C46F0" w:rsidP="00972775">
      <w:pPr>
        <w:spacing w:after="0" w:line="240" w:lineRule="auto"/>
      </w:pPr>
      <w:r>
        <w:separator/>
      </w:r>
    </w:p>
  </w:footnote>
  <w:footnote w:type="continuationSeparator" w:id="0">
    <w:p w:rsidR="005C46F0" w:rsidRDefault="005C46F0" w:rsidP="0097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75" w:rsidRDefault="00972775">
    <w:pPr>
      <w:pStyle w:val="Header"/>
    </w:pPr>
    <w:r>
      <w:rPr>
        <w:noProof/>
      </w:rPr>
      <w:drawing>
        <wp:inline distT="0" distB="0" distL="0" distR="0">
          <wp:extent cx="5612130" cy="523713"/>
          <wp:effectExtent l="0" t="0" r="0" b="0"/>
          <wp:docPr id="2" name="Picture 2" descr="Membretad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ado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3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775" w:rsidRDefault="00972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5FD6"/>
    <w:multiLevelType w:val="multilevel"/>
    <w:tmpl w:val="CC2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A3393"/>
    <w:multiLevelType w:val="multilevel"/>
    <w:tmpl w:val="7A80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D"/>
    <w:rsid w:val="000F48C1"/>
    <w:rsid w:val="001B0CAD"/>
    <w:rsid w:val="003B1559"/>
    <w:rsid w:val="00522B85"/>
    <w:rsid w:val="005C46F0"/>
    <w:rsid w:val="00972775"/>
    <w:rsid w:val="00B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64D21-8B3F-4C42-B7A9-E2D7B862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75"/>
  </w:style>
  <w:style w:type="paragraph" w:styleId="Footer">
    <w:name w:val="footer"/>
    <w:basedOn w:val="Normal"/>
    <w:link w:val="FooterChar"/>
    <w:uiPriority w:val="99"/>
    <w:unhideWhenUsed/>
    <w:rsid w:val="00972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2020-12-15T18:33:00Z</dcterms:created>
  <dcterms:modified xsi:type="dcterms:W3CDTF">2020-12-15T18:33:00Z</dcterms:modified>
</cp:coreProperties>
</file>