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26" w:rsidRPr="004F48DE" w:rsidRDefault="004F48DE" w:rsidP="00D93C26">
      <w:pPr>
        <w:spacing w:after="0"/>
        <w:jc w:val="both"/>
        <w:rPr>
          <w:b/>
        </w:rPr>
      </w:pPr>
      <w:r w:rsidRPr="004F48DE">
        <w:rPr>
          <w:b/>
        </w:rPr>
        <w:t>PROGRAMA REDES</w:t>
      </w:r>
    </w:p>
    <w:p w:rsidR="00D93C26" w:rsidRDefault="00D93C26" w:rsidP="00D93C26">
      <w:pPr>
        <w:spacing w:after="0"/>
        <w:jc w:val="both"/>
      </w:pPr>
    </w:p>
    <w:p w:rsidR="00D93C26" w:rsidRDefault="00D93C26" w:rsidP="00D93C26">
      <w:pPr>
        <w:spacing w:after="0"/>
        <w:jc w:val="both"/>
      </w:pPr>
      <w:r w:rsidRPr="00AA3E55">
        <w:t>El Programa RAICES propone desarr</w:t>
      </w:r>
      <w:r>
        <w:t xml:space="preserve">ollar una comunidad virtual de </w:t>
      </w:r>
      <w:r w:rsidRPr="00AA3E55">
        <w:t>investigadores. Para la constitución de esta c</w:t>
      </w:r>
      <w:r>
        <w:t xml:space="preserve">omunidad es fundamental contar </w:t>
      </w:r>
      <w:r w:rsidRPr="00AA3E55">
        <w:t>con líderes en distintos campos de investigación</w:t>
      </w:r>
      <w:r>
        <w:t xml:space="preserve"> que tomen a su cargo la tarea </w:t>
      </w:r>
      <w:r w:rsidRPr="00AA3E55">
        <w:t>de coordinar los foros y listas de interés, de</w:t>
      </w:r>
      <w:r>
        <w:t xml:space="preserve"> identificar a los científicos i</w:t>
      </w:r>
      <w:r w:rsidRPr="00AA3E55">
        <w:t xml:space="preserve">nteresados y de promover proyectos y actividades de integración. </w:t>
      </w:r>
      <w:r w:rsidRPr="00AA3E55">
        <w:cr/>
      </w:r>
    </w:p>
    <w:p w:rsidR="00D93C26" w:rsidRDefault="00D93C26" w:rsidP="00D93C26">
      <w:pPr>
        <w:spacing w:after="0"/>
        <w:jc w:val="both"/>
      </w:pPr>
      <w:r w:rsidRPr="00AA3E55">
        <w:t xml:space="preserve">Los proyectos podrán ser presentados por una red formada o en formación, que contenga un mínimo de cinco miembros, tres de los cuales deberán ser argentinos radicados en el exterior (carácter de obligatoriedad). </w:t>
      </w:r>
    </w:p>
    <w:p w:rsidR="00D93C26" w:rsidRDefault="00D93C26" w:rsidP="00D93C26">
      <w:pPr>
        <w:spacing w:after="0"/>
        <w:jc w:val="both"/>
      </w:pPr>
    </w:p>
    <w:p w:rsidR="00D93C26" w:rsidRDefault="00D93C26" w:rsidP="00D93C26">
      <w:pPr>
        <w:spacing w:after="0"/>
        <w:jc w:val="both"/>
      </w:pPr>
      <w:r>
        <w:t xml:space="preserve">Las áreas de la convocatoria incluyen Ciencias Sociales; Exactas y Naturales; Biológicas y de la </w:t>
      </w:r>
    </w:p>
    <w:p w:rsidR="00D93C26" w:rsidRPr="00AA3E55" w:rsidRDefault="00D93C26" w:rsidP="00D93C26">
      <w:pPr>
        <w:spacing w:after="0"/>
        <w:jc w:val="both"/>
      </w:pPr>
      <w:r>
        <w:t xml:space="preserve">Salud e Ingenierías. Para ser aprobado, el proyecto es revisado por una comisión asesora que elabora una lista de prioridad teniendo en cuenta, entre otras cosas, la cantidad de científicos argentinos radicados en el extranjero que participarían. </w:t>
      </w:r>
    </w:p>
    <w:p w:rsidR="00D93C26" w:rsidRDefault="00D93C26" w:rsidP="00D93C26">
      <w:pPr>
        <w:spacing w:after="0"/>
        <w:jc w:val="both"/>
      </w:pPr>
    </w:p>
    <w:p w:rsidR="00D93C26" w:rsidRDefault="00D93C26" w:rsidP="00D93C26">
      <w:pPr>
        <w:spacing w:after="0"/>
        <w:jc w:val="both"/>
      </w:pPr>
      <w:r>
        <w:t xml:space="preserve">La financiación máxima es de $30.000 y la ejecución no debe superar los doce meses. </w:t>
      </w:r>
      <w:r w:rsidR="008B096D">
        <w:t xml:space="preserve">Generalmente la convocatoria se abre a fin de año. En cuanto recibamos la correspondiente notificación les avisaremos. </w:t>
      </w:r>
    </w:p>
    <w:p w:rsidR="00D93C26" w:rsidRDefault="00D93C26" w:rsidP="00D93C26">
      <w:pPr>
        <w:spacing w:after="0"/>
        <w:jc w:val="both"/>
      </w:pPr>
    </w:p>
    <w:p w:rsidR="00D93C26" w:rsidRPr="004F48DE" w:rsidRDefault="00D93C26" w:rsidP="00D93C26">
      <w:pPr>
        <w:jc w:val="both"/>
        <w:rPr>
          <w:b/>
        </w:rPr>
      </w:pPr>
      <w:r w:rsidRPr="004F48DE">
        <w:rPr>
          <w:b/>
        </w:rPr>
        <w:t>PROGRAMA RAÍCES SIEMBRA</w:t>
      </w:r>
    </w:p>
    <w:p w:rsidR="00D93C26" w:rsidRPr="002869CC" w:rsidRDefault="008B096D" w:rsidP="00D93C26">
      <w:pPr>
        <w:jc w:val="both"/>
      </w:pPr>
      <w:r>
        <w:t xml:space="preserve">Esta convocatoria es en ventanilla permanente. </w:t>
      </w:r>
      <w:r w:rsidR="00D93C26">
        <w:t>El objetivo es f</w:t>
      </w:r>
      <w:r w:rsidR="00D93C26" w:rsidRPr="002869CC">
        <w:t>inanciar proyectos conjuntos de investigación que involucre</w:t>
      </w:r>
      <w:r w:rsidR="00D93C26">
        <w:t>n</w:t>
      </w:r>
      <w:r w:rsidR="00D93C26" w:rsidRPr="002869CC">
        <w:t xml:space="preserve"> centros de excelencia en ciencia, tecnología e innovación en áreas de vacancia del país con fuerte vinculación con centros de investigación del exterior donde desarrollen sus actividades científicos argentinos.</w:t>
      </w:r>
    </w:p>
    <w:p w:rsidR="00D93C26" w:rsidRDefault="00D93C26" w:rsidP="00D93C26">
      <w:pPr>
        <w:jc w:val="both"/>
      </w:pPr>
      <w:r>
        <w:t xml:space="preserve">Los beneficiarios son centros o institutos de investigación nacionales, que posean vínculos con grupos dedicados a la investigación en el extranjero. Estos últimos deben contar entre sus miembros con al menos un (1) tecnólogo de nacionalidad argentina radicado en el exterior.  Cada idea proyecto debe contar con un coordinador por la parte argentina y uno por la extranjera. </w:t>
      </w:r>
    </w:p>
    <w:p w:rsidR="00D93C26" w:rsidRDefault="00D93C26" w:rsidP="00D93C26">
      <w:pPr>
        <w:jc w:val="both"/>
      </w:pPr>
      <w:r>
        <w:t>La contribución del grupo residente en el exterior podría incluir:</w:t>
      </w:r>
    </w:p>
    <w:p w:rsidR="00D93C26" w:rsidRDefault="00D93C26" w:rsidP="00D93C26">
      <w:pPr>
        <w:spacing w:after="0"/>
        <w:jc w:val="both"/>
      </w:pPr>
      <w:r>
        <w:t>a) Formar recursos humanos en el área de interés y cubrir los gastos de estadía en el exterior.</w:t>
      </w:r>
    </w:p>
    <w:p w:rsidR="00D93C26" w:rsidRDefault="00D93C26" w:rsidP="00D93C26">
      <w:pPr>
        <w:spacing w:after="0"/>
        <w:jc w:val="both"/>
      </w:pPr>
      <w:r>
        <w:t xml:space="preserve">b) Donar equipamiento de alto valor tecnológico para montar los laboratorios en el país. </w:t>
      </w:r>
    </w:p>
    <w:p w:rsidR="00D93C26" w:rsidRDefault="00D93C26" w:rsidP="00D93C26">
      <w:pPr>
        <w:spacing w:after="0"/>
        <w:jc w:val="both"/>
      </w:pPr>
      <w:r>
        <w:t>c) Promover la identificación y obtención de subsidios de agencias extranjeras para la colaboración entre las dos instituciones.</w:t>
      </w:r>
    </w:p>
    <w:p w:rsidR="00D93C26" w:rsidRDefault="00D93C26" w:rsidP="00D93C26">
      <w:pPr>
        <w:spacing w:after="0"/>
        <w:jc w:val="both"/>
      </w:pPr>
      <w:r>
        <w:t xml:space="preserve">d) Viajar al país y contribuir a la formación científica en su área de conocimiento. </w:t>
      </w:r>
    </w:p>
    <w:p w:rsidR="00D93C26" w:rsidRDefault="00D93C26" w:rsidP="00D93C26">
      <w:pPr>
        <w:spacing w:after="0"/>
        <w:jc w:val="both"/>
      </w:pPr>
    </w:p>
    <w:p w:rsidR="00D93C26" w:rsidRDefault="00D93C26" w:rsidP="00D93C26">
      <w:pPr>
        <w:spacing w:after="0"/>
        <w:jc w:val="both"/>
      </w:pPr>
      <w:r>
        <w:t xml:space="preserve">El beneficio para el financiamiento consiste en otorgar una subvención coparticipable entre la institución argentina que presenta el proyecto, la institución extranjera y la DNRI a través del Programa RAICES, previa firma de una carta de intención entre las partes. Se valorará el aporte </w:t>
      </w:r>
      <w:r>
        <w:lastRenderedPageBreak/>
        <w:t>que efectúen las partes y se tendrá en cuenta como contribución los gastos en infraestructura, salario de los investi</w:t>
      </w:r>
      <w:r w:rsidR="004F48DE">
        <w:t>gadores, pago de estadías, etc.</w:t>
      </w:r>
    </w:p>
    <w:p w:rsidR="00D93C26" w:rsidRDefault="00D93C26" w:rsidP="004F48DE">
      <w:pPr>
        <w:spacing w:after="0"/>
        <w:jc w:val="both"/>
      </w:pPr>
      <w:r>
        <w:rPr>
          <w:rFonts w:eastAsia="Times New Roman" w:cstheme="minorHAnsi"/>
          <w:lang w:eastAsia="es-AR"/>
        </w:rPr>
        <w:t xml:space="preserve">Más información en: </w:t>
      </w:r>
      <w:r w:rsidRPr="004F48DE">
        <w:rPr>
          <w:rFonts w:ascii="Arial Narrow" w:hAnsi="Arial Narrow"/>
          <w:sz w:val="23"/>
          <w:szCs w:val="23"/>
          <w:shd w:val="clear" w:color="auto" w:fill="FFFFFF"/>
        </w:rPr>
        <w:t>http://www.raices.mincyt.gov.ar/documentos/BASES-RAICES-SIEMBRA.pdf</w:t>
      </w:r>
    </w:p>
    <w:p w:rsidR="000504F3" w:rsidRPr="004F48DE" w:rsidRDefault="00A73284" w:rsidP="00D93C26">
      <w:pPr>
        <w:jc w:val="both"/>
        <w:rPr>
          <w:b/>
        </w:rPr>
      </w:pPr>
      <w:r w:rsidRPr="004F48DE">
        <w:rPr>
          <w:b/>
        </w:rPr>
        <w:t>SUBSIDIO CESAR MILDSTEIN</w:t>
      </w:r>
    </w:p>
    <w:p w:rsidR="00A73284" w:rsidRDefault="008B096D" w:rsidP="00D93C26">
      <w:pPr>
        <w:jc w:val="both"/>
      </w:pPr>
      <w:r>
        <w:t>Esta convocatoria es en ventanilla permanente</w:t>
      </w:r>
      <w:r>
        <w:t xml:space="preserve">. </w:t>
      </w:r>
      <w:r w:rsidR="00A73284">
        <w:t>El objetivo de este pr</w:t>
      </w:r>
      <w:bookmarkStart w:id="0" w:name="_GoBack"/>
      <w:bookmarkEnd w:id="0"/>
      <w:r w:rsidR="00A73284">
        <w:t xml:space="preserve">ograma es financiar la estadía de investigadores argentinos radicados en el extranjero para la realización de actividades académicas y científicas. </w:t>
      </w:r>
    </w:p>
    <w:p w:rsidR="00A73284" w:rsidRDefault="00A73284" w:rsidP="00D93C26">
      <w:pPr>
        <w:jc w:val="both"/>
      </w:pPr>
      <w:r>
        <w:t xml:space="preserve">Las </w:t>
      </w:r>
      <w:r w:rsidR="00480E0C">
        <w:t xml:space="preserve">estadías son entre 1 y 4 meses, y su financiamiento incluye pasajes de ida y vuelta (pagados por el PROGRAMA RAICES), y un estipendio mensual que varía de $10.000 en el caso de estadías de tan sólo un mes, $8.000 para estancias de dos y tres meses, y $7.500  para las de cuatro meses. </w:t>
      </w:r>
    </w:p>
    <w:p w:rsidR="004F48DE" w:rsidRDefault="00480E0C" w:rsidP="00D93C26">
      <w:pPr>
        <w:jc w:val="both"/>
      </w:pPr>
      <w:r>
        <w:t xml:space="preserve">La presentaciones se hacen por medio de las Instituciones destinatarias, debiendo presentar un plan de labor, </w:t>
      </w:r>
      <w:proofErr w:type="spellStart"/>
      <w:r>
        <w:t>curriculum</w:t>
      </w:r>
      <w:proofErr w:type="spellEnd"/>
      <w:r>
        <w:t xml:space="preserve"> vitae del investigador y una solicitud que especifica el motivo. </w:t>
      </w:r>
    </w:p>
    <w:p w:rsidR="00480E0C" w:rsidRDefault="00480E0C" w:rsidP="00D93C26">
      <w:pPr>
        <w:jc w:val="both"/>
      </w:pPr>
      <w:r>
        <w:t>Para hacer uso de este subsidio, la Secretaría de Ciencia, Técnica y Posgrado recibirá las solicitudes a fin de ejecutar el trámite de presentación en el Ministerio de Ciencia, Tecnología e Innovación Productiva.</w:t>
      </w:r>
      <w:r w:rsidR="004F48DE">
        <w:t xml:space="preserve"> Para ello se establecerán plazos periódicos con el objetivo de recibir la documentación pertinente. </w:t>
      </w:r>
    </w:p>
    <w:p w:rsidR="00480E0C" w:rsidRDefault="00480E0C" w:rsidP="00D93C26">
      <w:pPr>
        <w:jc w:val="both"/>
      </w:pPr>
      <w:r>
        <w:t xml:space="preserve">Las principales actividades a financiar son: </w:t>
      </w:r>
    </w:p>
    <w:p w:rsidR="00480E0C" w:rsidRPr="00480E0C" w:rsidRDefault="00480E0C" w:rsidP="00D93C26">
      <w:pPr>
        <w:numPr>
          <w:ilvl w:val="0"/>
          <w:numId w:val="2"/>
        </w:numPr>
        <w:spacing w:after="0" w:line="240" w:lineRule="auto"/>
        <w:jc w:val="both"/>
        <w:rPr>
          <w:rFonts w:eastAsia="Times New Roman" w:cstheme="minorHAnsi"/>
          <w:lang w:eastAsia="es-AR"/>
        </w:rPr>
      </w:pPr>
      <w:r w:rsidRPr="00480E0C">
        <w:rPr>
          <w:rFonts w:eastAsia="Times New Roman" w:cstheme="minorHAnsi"/>
          <w:lang w:eastAsia="es-AR"/>
        </w:rPr>
        <w:t>Participación en equipos de investigación</w:t>
      </w:r>
    </w:p>
    <w:p w:rsidR="00480E0C" w:rsidRPr="00480E0C" w:rsidRDefault="00480E0C" w:rsidP="00D93C26">
      <w:pPr>
        <w:numPr>
          <w:ilvl w:val="0"/>
          <w:numId w:val="2"/>
        </w:numPr>
        <w:spacing w:after="0" w:line="240" w:lineRule="auto"/>
        <w:jc w:val="both"/>
        <w:rPr>
          <w:rFonts w:eastAsia="Times New Roman" w:cstheme="minorHAnsi"/>
          <w:lang w:eastAsia="es-AR"/>
        </w:rPr>
      </w:pPr>
      <w:r w:rsidRPr="00480E0C">
        <w:rPr>
          <w:rFonts w:eastAsia="Times New Roman" w:cstheme="minorHAnsi"/>
          <w:lang w:eastAsia="es-AR"/>
        </w:rPr>
        <w:t xml:space="preserve">Dirección de </w:t>
      </w:r>
      <w:proofErr w:type="spellStart"/>
      <w:r w:rsidRPr="00480E0C">
        <w:rPr>
          <w:rFonts w:eastAsia="Times New Roman" w:cstheme="minorHAnsi"/>
          <w:lang w:eastAsia="es-AR"/>
        </w:rPr>
        <w:t>tesistas</w:t>
      </w:r>
      <w:proofErr w:type="spellEnd"/>
    </w:p>
    <w:p w:rsidR="00480E0C" w:rsidRPr="00480E0C" w:rsidRDefault="00480E0C" w:rsidP="00D93C26">
      <w:pPr>
        <w:numPr>
          <w:ilvl w:val="0"/>
          <w:numId w:val="2"/>
        </w:numPr>
        <w:spacing w:after="0" w:line="240" w:lineRule="auto"/>
        <w:jc w:val="both"/>
        <w:rPr>
          <w:rFonts w:eastAsia="Times New Roman" w:cstheme="minorHAnsi"/>
          <w:lang w:eastAsia="es-AR"/>
        </w:rPr>
      </w:pPr>
      <w:r w:rsidRPr="00480E0C">
        <w:rPr>
          <w:rFonts w:eastAsia="Times New Roman" w:cstheme="minorHAnsi"/>
          <w:lang w:eastAsia="es-AR"/>
        </w:rPr>
        <w:t>Participación en jurados de tesis</w:t>
      </w:r>
    </w:p>
    <w:p w:rsidR="00480E0C" w:rsidRPr="00480E0C" w:rsidRDefault="00480E0C" w:rsidP="00D93C26">
      <w:pPr>
        <w:numPr>
          <w:ilvl w:val="0"/>
          <w:numId w:val="2"/>
        </w:numPr>
        <w:spacing w:after="0" w:line="240" w:lineRule="auto"/>
        <w:jc w:val="both"/>
        <w:rPr>
          <w:rFonts w:eastAsia="Times New Roman" w:cstheme="minorHAnsi"/>
          <w:lang w:eastAsia="es-AR"/>
        </w:rPr>
      </w:pPr>
      <w:r w:rsidRPr="00480E0C">
        <w:rPr>
          <w:rFonts w:eastAsia="Times New Roman" w:cstheme="minorHAnsi"/>
          <w:lang w:eastAsia="es-AR"/>
        </w:rPr>
        <w:t>Participación en jurados de concursos</w:t>
      </w:r>
    </w:p>
    <w:p w:rsidR="00480E0C" w:rsidRPr="00480E0C" w:rsidRDefault="00480E0C" w:rsidP="00D93C26">
      <w:pPr>
        <w:numPr>
          <w:ilvl w:val="0"/>
          <w:numId w:val="2"/>
        </w:numPr>
        <w:spacing w:after="0" w:line="240" w:lineRule="auto"/>
        <w:jc w:val="both"/>
        <w:rPr>
          <w:rFonts w:eastAsia="Times New Roman" w:cstheme="minorHAnsi"/>
          <w:lang w:eastAsia="es-AR"/>
        </w:rPr>
      </w:pPr>
      <w:r w:rsidRPr="00480E0C">
        <w:rPr>
          <w:rFonts w:eastAsia="Times New Roman" w:cstheme="minorHAnsi"/>
          <w:lang w:eastAsia="es-AR"/>
        </w:rPr>
        <w:t>Asesoramiento a organismos de ciencia y tecnología en distintas materias</w:t>
      </w:r>
    </w:p>
    <w:p w:rsidR="00480E0C" w:rsidRDefault="00480E0C" w:rsidP="00D93C26">
      <w:pPr>
        <w:numPr>
          <w:ilvl w:val="0"/>
          <w:numId w:val="2"/>
        </w:numPr>
        <w:spacing w:after="0" w:line="240" w:lineRule="auto"/>
        <w:jc w:val="both"/>
        <w:rPr>
          <w:rFonts w:eastAsia="Times New Roman" w:cstheme="minorHAnsi"/>
          <w:lang w:eastAsia="es-AR"/>
        </w:rPr>
      </w:pPr>
      <w:r w:rsidRPr="00480E0C">
        <w:rPr>
          <w:rFonts w:eastAsia="Times New Roman" w:cstheme="minorHAnsi"/>
          <w:lang w:eastAsia="es-AR"/>
        </w:rPr>
        <w:t>Dictado de cursos de posgrado y de materias de grado</w:t>
      </w:r>
    </w:p>
    <w:p w:rsidR="005D70D9" w:rsidRDefault="005D70D9" w:rsidP="00D93C26">
      <w:pPr>
        <w:spacing w:after="0" w:line="240" w:lineRule="auto"/>
        <w:jc w:val="both"/>
        <w:rPr>
          <w:rFonts w:eastAsia="Times New Roman" w:cstheme="minorHAnsi"/>
          <w:lang w:eastAsia="es-AR"/>
        </w:rPr>
      </w:pPr>
    </w:p>
    <w:p w:rsidR="005D70D9" w:rsidRDefault="005D70D9" w:rsidP="00D93C26">
      <w:pPr>
        <w:spacing w:after="0" w:line="240" w:lineRule="auto"/>
        <w:jc w:val="both"/>
      </w:pPr>
      <w:r>
        <w:rPr>
          <w:rFonts w:eastAsia="Times New Roman" w:cstheme="minorHAnsi"/>
          <w:lang w:eastAsia="es-AR"/>
        </w:rPr>
        <w:t xml:space="preserve">Más información en: </w:t>
      </w:r>
      <w:hyperlink r:id="rId7" w:tgtFrame="_blank" w:history="1">
        <w:r>
          <w:rPr>
            <w:rStyle w:val="Hipervnculo"/>
            <w:rFonts w:ascii="Arial Narrow" w:hAnsi="Arial Narrow"/>
            <w:sz w:val="23"/>
            <w:szCs w:val="23"/>
            <w:shd w:val="clear" w:color="auto" w:fill="FFFFFF"/>
          </w:rPr>
          <w:t>http://www.raices.mincyt.gob.ar/aplicar_milstein.htm</w:t>
        </w:r>
      </w:hyperlink>
    </w:p>
    <w:p w:rsidR="003F5CA5" w:rsidRDefault="003F5CA5" w:rsidP="00D93C26">
      <w:pPr>
        <w:spacing w:after="0" w:line="240" w:lineRule="auto"/>
        <w:jc w:val="both"/>
      </w:pPr>
    </w:p>
    <w:p w:rsidR="003F5CA5" w:rsidRDefault="003F5CA5" w:rsidP="00D93C26">
      <w:pPr>
        <w:spacing w:after="0" w:line="240" w:lineRule="auto"/>
        <w:jc w:val="both"/>
      </w:pPr>
      <w:r>
        <w:t xml:space="preserve">Contacto: </w:t>
      </w:r>
    </w:p>
    <w:p w:rsidR="003F5CA5" w:rsidRDefault="003F5CA5" w:rsidP="00D93C26">
      <w:pPr>
        <w:spacing w:after="0" w:line="240" w:lineRule="auto"/>
        <w:jc w:val="both"/>
      </w:pPr>
      <w:r>
        <w:t>Lic. Mercedes Fernández Fraire</w:t>
      </w:r>
    </w:p>
    <w:p w:rsidR="003F5CA5" w:rsidRDefault="003F5CA5" w:rsidP="00D93C26">
      <w:pPr>
        <w:spacing w:after="0" w:line="240" w:lineRule="auto"/>
        <w:jc w:val="both"/>
      </w:pPr>
      <w:r>
        <w:t>Interno 4139</w:t>
      </w:r>
    </w:p>
    <w:p w:rsidR="003F5CA5" w:rsidRPr="00480E0C" w:rsidRDefault="003F5CA5" w:rsidP="00D93C26">
      <w:pPr>
        <w:spacing w:after="0" w:line="240" w:lineRule="auto"/>
        <w:jc w:val="both"/>
        <w:rPr>
          <w:rFonts w:eastAsia="Times New Roman" w:cstheme="minorHAnsi"/>
          <w:lang w:eastAsia="es-AR"/>
        </w:rPr>
      </w:pPr>
      <w:r>
        <w:t>mfraire@uncu.edu.ar</w:t>
      </w:r>
    </w:p>
    <w:p w:rsidR="00480E0C" w:rsidRPr="00480E0C" w:rsidRDefault="00480E0C" w:rsidP="00D93C26">
      <w:pPr>
        <w:spacing w:after="0" w:line="240" w:lineRule="auto"/>
        <w:jc w:val="both"/>
        <w:rPr>
          <w:rFonts w:ascii="Arial" w:eastAsia="Times New Roman" w:hAnsi="Arial" w:cs="Arial"/>
          <w:sz w:val="20"/>
          <w:szCs w:val="20"/>
          <w:lang w:eastAsia="es-AR"/>
        </w:rPr>
      </w:pPr>
    </w:p>
    <w:p w:rsidR="005D70D9" w:rsidRDefault="005D70D9" w:rsidP="00D93C26">
      <w:pPr>
        <w:spacing w:after="0"/>
        <w:jc w:val="both"/>
      </w:pPr>
    </w:p>
    <w:p w:rsidR="00AA3E55" w:rsidRDefault="00AA3E55" w:rsidP="00D93C26">
      <w:pPr>
        <w:spacing w:after="0"/>
        <w:jc w:val="both"/>
      </w:pPr>
    </w:p>
    <w:sectPr w:rsidR="00AA3E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6FD8"/>
    <w:multiLevelType w:val="multilevel"/>
    <w:tmpl w:val="EA38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27AF6"/>
    <w:multiLevelType w:val="hybridMultilevel"/>
    <w:tmpl w:val="2104F876"/>
    <w:lvl w:ilvl="0" w:tplc="6D720A06">
      <w:start w:val="1"/>
      <w:numFmt w:val="bullet"/>
      <w:lvlText w:val=""/>
      <w:lvlJc w:val="left"/>
      <w:pPr>
        <w:tabs>
          <w:tab w:val="num" w:pos="720"/>
        </w:tabs>
        <w:ind w:left="720" w:hanging="360"/>
      </w:pPr>
      <w:rPr>
        <w:rFonts w:ascii="Wingdings 2" w:hAnsi="Wingdings 2" w:hint="default"/>
      </w:rPr>
    </w:lvl>
    <w:lvl w:ilvl="1" w:tplc="F70C4A06" w:tentative="1">
      <w:start w:val="1"/>
      <w:numFmt w:val="bullet"/>
      <w:lvlText w:val=""/>
      <w:lvlJc w:val="left"/>
      <w:pPr>
        <w:tabs>
          <w:tab w:val="num" w:pos="1440"/>
        </w:tabs>
        <w:ind w:left="1440" w:hanging="360"/>
      </w:pPr>
      <w:rPr>
        <w:rFonts w:ascii="Wingdings 2" w:hAnsi="Wingdings 2" w:hint="default"/>
      </w:rPr>
    </w:lvl>
    <w:lvl w:ilvl="2" w:tplc="4A86563A" w:tentative="1">
      <w:start w:val="1"/>
      <w:numFmt w:val="bullet"/>
      <w:lvlText w:val=""/>
      <w:lvlJc w:val="left"/>
      <w:pPr>
        <w:tabs>
          <w:tab w:val="num" w:pos="2160"/>
        </w:tabs>
        <w:ind w:left="2160" w:hanging="360"/>
      </w:pPr>
      <w:rPr>
        <w:rFonts w:ascii="Wingdings 2" w:hAnsi="Wingdings 2" w:hint="default"/>
      </w:rPr>
    </w:lvl>
    <w:lvl w:ilvl="3" w:tplc="6D745446" w:tentative="1">
      <w:start w:val="1"/>
      <w:numFmt w:val="bullet"/>
      <w:lvlText w:val=""/>
      <w:lvlJc w:val="left"/>
      <w:pPr>
        <w:tabs>
          <w:tab w:val="num" w:pos="2880"/>
        </w:tabs>
        <w:ind w:left="2880" w:hanging="360"/>
      </w:pPr>
      <w:rPr>
        <w:rFonts w:ascii="Wingdings 2" w:hAnsi="Wingdings 2" w:hint="default"/>
      </w:rPr>
    </w:lvl>
    <w:lvl w:ilvl="4" w:tplc="7DCEE132" w:tentative="1">
      <w:start w:val="1"/>
      <w:numFmt w:val="bullet"/>
      <w:lvlText w:val=""/>
      <w:lvlJc w:val="left"/>
      <w:pPr>
        <w:tabs>
          <w:tab w:val="num" w:pos="3600"/>
        </w:tabs>
        <w:ind w:left="3600" w:hanging="360"/>
      </w:pPr>
      <w:rPr>
        <w:rFonts w:ascii="Wingdings 2" w:hAnsi="Wingdings 2" w:hint="default"/>
      </w:rPr>
    </w:lvl>
    <w:lvl w:ilvl="5" w:tplc="FB82354A" w:tentative="1">
      <w:start w:val="1"/>
      <w:numFmt w:val="bullet"/>
      <w:lvlText w:val=""/>
      <w:lvlJc w:val="left"/>
      <w:pPr>
        <w:tabs>
          <w:tab w:val="num" w:pos="4320"/>
        </w:tabs>
        <w:ind w:left="4320" w:hanging="360"/>
      </w:pPr>
      <w:rPr>
        <w:rFonts w:ascii="Wingdings 2" w:hAnsi="Wingdings 2" w:hint="default"/>
      </w:rPr>
    </w:lvl>
    <w:lvl w:ilvl="6" w:tplc="C4D0F03C" w:tentative="1">
      <w:start w:val="1"/>
      <w:numFmt w:val="bullet"/>
      <w:lvlText w:val=""/>
      <w:lvlJc w:val="left"/>
      <w:pPr>
        <w:tabs>
          <w:tab w:val="num" w:pos="5040"/>
        </w:tabs>
        <w:ind w:left="5040" w:hanging="360"/>
      </w:pPr>
      <w:rPr>
        <w:rFonts w:ascii="Wingdings 2" w:hAnsi="Wingdings 2" w:hint="default"/>
      </w:rPr>
    </w:lvl>
    <w:lvl w:ilvl="7" w:tplc="B3B25B3A" w:tentative="1">
      <w:start w:val="1"/>
      <w:numFmt w:val="bullet"/>
      <w:lvlText w:val=""/>
      <w:lvlJc w:val="left"/>
      <w:pPr>
        <w:tabs>
          <w:tab w:val="num" w:pos="5760"/>
        </w:tabs>
        <w:ind w:left="5760" w:hanging="360"/>
      </w:pPr>
      <w:rPr>
        <w:rFonts w:ascii="Wingdings 2" w:hAnsi="Wingdings 2" w:hint="default"/>
      </w:rPr>
    </w:lvl>
    <w:lvl w:ilvl="8" w:tplc="427879AC" w:tentative="1">
      <w:start w:val="1"/>
      <w:numFmt w:val="bullet"/>
      <w:lvlText w:val=""/>
      <w:lvlJc w:val="left"/>
      <w:pPr>
        <w:tabs>
          <w:tab w:val="num" w:pos="6480"/>
        </w:tabs>
        <w:ind w:left="6480" w:hanging="360"/>
      </w:pPr>
      <w:rPr>
        <w:rFonts w:ascii="Wingdings 2" w:hAnsi="Wingdings 2" w:hint="default"/>
      </w:rPr>
    </w:lvl>
  </w:abstractNum>
  <w:abstractNum w:abstractNumId="2">
    <w:nsid w:val="3FCD5EDD"/>
    <w:multiLevelType w:val="hybridMultilevel"/>
    <w:tmpl w:val="354E54BC"/>
    <w:lvl w:ilvl="0" w:tplc="31944BC6">
      <w:start w:val="1"/>
      <w:numFmt w:val="bullet"/>
      <w:lvlText w:val="•"/>
      <w:lvlJc w:val="left"/>
      <w:pPr>
        <w:tabs>
          <w:tab w:val="num" w:pos="720"/>
        </w:tabs>
        <w:ind w:left="720" w:hanging="360"/>
      </w:pPr>
      <w:rPr>
        <w:rFonts w:ascii="Arial" w:hAnsi="Arial" w:hint="default"/>
      </w:rPr>
    </w:lvl>
    <w:lvl w:ilvl="1" w:tplc="77B01124" w:tentative="1">
      <w:start w:val="1"/>
      <w:numFmt w:val="bullet"/>
      <w:lvlText w:val="•"/>
      <w:lvlJc w:val="left"/>
      <w:pPr>
        <w:tabs>
          <w:tab w:val="num" w:pos="1440"/>
        </w:tabs>
        <w:ind w:left="1440" w:hanging="360"/>
      </w:pPr>
      <w:rPr>
        <w:rFonts w:ascii="Arial" w:hAnsi="Arial" w:hint="default"/>
      </w:rPr>
    </w:lvl>
    <w:lvl w:ilvl="2" w:tplc="F2D0A0FC" w:tentative="1">
      <w:start w:val="1"/>
      <w:numFmt w:val="bullet"/>
      <w:lvlText w:val="•"/>
      <w:lvlJc w:val="left"/>
      <w:pPr>
        <w:tabs>
          <w:tab w:val="num" w:pos="2160"/>
        </w:tabs>
        <w:ind w:left="2160" w:hanging="360"/>
      </w:pPr>
      <w:rPr>
        <w:rFonts w:ascii="Arial" w:hAnsi="Arial" w:hint="default"/>
      </w:rPr>
    </w:lvl>
    <w:lvl w:ilvl="3" w:tplc="57F24456" w:tentative="1">
      <w:start w:val="1"/>
      <w:numFmt w:val="bullet"/>
      <w:lvlText w:val="•"/>
      <w:lvlJc w:val="left"/>
      <w:pPr>
        <w:tabs>
          <w:tab w:val="num" w:pos="2880"/>
        </w:tabs>
        <w:ind w:left="2880" w:hanging="360"/>
      </w:pPr>
      <w:rPr>
        <w:rFonts w:ascii="Arial" w:hAnsi="Arial" w:hint="default"/>
      </w:rPr>
    </w:lvl>
    <w:lvl w:ilvl="4" w:tplc="171E4796" w:tentative="1">
      <w:start w:val="1"/>
      <w:numFmt w:val="bullet"/>
      <w:lvlText w:val="•"/>
      <w:lvlJc w:val="left"/>
      <w:pPr>
        <w:tabs>
          <w:tab w:val="num" w:pos="3600"/>
        </w:tabs>
        <w:ind w:left="3600" w:hanging="360"/>
      </w:pPr>
      <w:rPr>
        <w:rFonts w:ascii="Arial" w:hAnsi="Arial" w:hint="default"/>
      </w:rPr>
    </w:lvl>
    <w:lvl w:ilvl="5" w:tplc="CB4484D8" w:tentative="1">
      <w:start w:val="1"/>
      <w:numFmt w:val="bullet"/>
      <w:lvlText w:val="•"/>
      <w:lvlJc w:val="left"/>
      <w:pPr>
        <w:tabs>
          <w:tab w:val="num" w:pos="4320"/>
        </w:tabs>
        <w:ind w:left="4320" w:hanging="360"/>
      </w:pPr>
      <w:rPr>
        <w:rFonts w:ascii="Arial" w:hAnsi="Arial" w:hint="default"/>
      </w:rPr>
    </w:lvl>
    <w:lvl w:ilvl="6" w:tplc="C3FE76FA" w:tentative="1">
      <w:start w:val="1"/>
      <w:numFmt w:val="bullet"/>
      <w:lvlText w:val="•"/>
      <w:lvlJc w:val="left"/>
      <w:pPr>
        <w:tabs>
          <w:tab w:val="num" w:pos="5040"/>
        </w:tabs>
        <w:ind w:left="5040" w:hanging="360"/>
      </w:pPr>
      <w:rPr>
        <w:rFonts w:ascii="Arial" w:hAnsi="Arial" w:hint="default"/>
      </w:rPr>
    </w:lvl>
    <w:lvl w:ilvl="7" w:tplc="F860043E" w:tentative="1">
      <w:start w:val="1"/>
      <w:numFmt w:val="bullet"/>
      <w:lvlText w:val="•"/>
      <w:lvlJc w:val="left"/>
      <w:pPr>
        <w:tabs>
          <w:tab w:val="num" w:pos="5760"/>
        </w:tabs>
        <w:ind w:left="5760" w:hanging="360"/>
      </w:pPr>
      <w:rPr>
        <w:rFonts w:ascii="Arial" w:hAnsi="Arial" w:hint="default"/>
      </w:rPr>
    </w:lvl>
    <w:lvl w:ilvl="8" w:tplc="F81A806C" w:tentative="1">
      <w:start w:val="1"/>
      <w:numFmt w:val="bullet"/>
      <w:lvlText w:val="•"/>
      <w:lvlJc w:val="left"/>
      <w:pPr>
        <w:tabs>
          <w:tab w:val="num" w:pos="6480"/>
        </w:tabs>
        <w:ind w:left="6480" w:hanging="360"/>
      </w:pPr>
      <w:rPr>
        <w:rFonts w:ascii="Arial" w:hAnsi="Arial" w:hint="default"/>
      </w:rPr>
    </w:lvl>
  </w:abstractNum>
  <w:abstractNum w:abstractNumId="3">
    <w:nsid w:val="6FF30FA4"/>
    <w:multiLevelType w:val="hybridMultilevel"/>
    <w:tmpl w:val="93E4F470"/>
    <w:lvl w:ilvl="0" w:tplc="1E9A5320">
      <w:start w:val="1"/>
      <w:numFmt w:val="bullet"/>
      <w:lvlText w:val="•"/>
      <w:lvlJc w:val="left"/>
      <w:pPr>
        <w:tabs>
          <w:tab w:val="num" w:pos="720"/>
        </w:tabs>
        <w:ind w:left="720" w:hanging="360"/>
      </w:pPr>
      <w:rPr>
        <w:rFonts w:ascii="Arial" w:hAnsi="Arial" w:hint="default"/>
      </w:rPr>
    </w:lvl>
    <w:lvl w:ilvl="1" w:tplc="75748602" w:tentative="1">
      <w:start w:val="1"/>
      <w:numFmt w:val="bullet"/>
      <w:lvlText w:val="•"/>
      <w:lvlJc w:val="left"/>
      <w:pPr>
        <w:tabs>
          <w:tab w:val="num" w:pos="1440"/>
        </w:tabs>
        <w:ind w:left="1440" w:hanging="360"/>
      </w:pPr>
      <w:rPr>
        <w:rFonts w:ascii="Arial" w:hAnsi="Arial" w:hint="default"/>
      </w:rPr>
    </w:lvl>
    <w:lvl w:ilvl="2" w:tplc="80B289D6" w:tentative="1">
      <w:start w:val="1"/>
      <w:numFmt w:val="bullet"/>
      <w:lvlText w:val="•"/>
      <w:lvlJc w:val="left"/>
      <w:pPr>
        <w:tabs>
          <w:tab w:val="num" w:pos="2160"/>
        </w:tabs>
        <w:ind w:left="2160" w:hanging="360"/>
      </w:pPr>
      <w:rPr>
        <w:rFonts w:ascii="Arial" w:hAnsi="Arial" w:hint="default"/>
      </w:rPr>
    </w:lvl>
    <w:lvl w:ilvl="3" w:tplc="809681A6" w:tentative="1">
      <w:start w:val="1"/>
      <w:numFmt w:val="bullet"/>
      <w:lvlText w:val="•"/>
      <w:lvlJc w:val="left"/>
      <w:pPr>
        <w:tabs>
          <w:tab w:val="num" w:pos="2880"/>
        </w:tabs>
        <w:ind w:left="2880" w:hanging="360"/>
      </w:pPr>
      <w:rPr>
        <w:rFonts w:ascii="Arial" w:hAnsi="Arial" w:hint="default"/>
      </w:rPr>
    </w:lvl>
    <w:lvl w:ilvl="4" w:tplc="1D20D55C" w:tentative="1">
      <w:start w:val="1"/>
      <w:numFmt w:val="bullet"/>
      <w:lvlText w:val="•"/>
      <w:lvlJc w:val="left"/>
      <w:pPr>
        <w:tabs>
          <w:tab w:val="num" w:pos="3600"/>
        </w:tabs>
        <w:ind w:left="3600" w:hanging="360"/>
      </w:pPr>
      <w:rPr>
        <w:rFonts w:ascii="Arial" w:hAnsi="Arial" w:hint="default"/>
      </w:rPr>
    </w:lvl>
    <w:lvl w:ilvl="5" w:tplc="BFF23F70" w:tentative="1">
      <w:start w:val="1"/>
      <w:numFmt w:val="bullet"/>
      <w:lvlText w:val="•"/>
      <w:lvlJc w:val="left"/>
      <w:pPr>
        <w:tabs>
          <w:tab w:val="num" w:pos="4320"/>
        </w:tabs>
        <w:ind w:left="4320" w:hanging="360"/>
      </w:pPr>
      <w:rPr>
        <w:rFonts w:ascii="Arial" w:hAnsi="Arial" w:hint="default"/>
      </w:rPr>
    </w:lvl>
    <w:lvl w:ilvl="6" w:tplc="2BF840CC" w:tentative="1">
      <w:start w:val="1"/>
      <w:numFmt w:val="bullet"/>
      <w:lvlText w:val="•"/>
      <w:lvlJc w:val="left"/>
      <w:pPr>
        <w:tabs>
          <w:tab w:val="num" w:pos="5040"/>
        </w:tabs>
        <w:ind w:left="5040" w:hanging="360"/>
      </w:pPr>
      <w:rPr>
        <w:rFonts w:ascii="Arial" w:hAnsi="Arial" w:hint="default"/>
      </w:rPr>
    </w:lvl>
    <w:lvl w:ilvl="7" w:tplc="29B4353A" w:tentative="1">
      <w:start w:val="1"/>
      <w:numFmt w:val="bullet"/>
      <w:lvlText w:val="•"/>
      <w:lvlJc w:val="left"/>
      <w:pPr>
        <w:tabs>
          <w:tab w:val="num" w:pos="5760"/>
        </w:tabs>
        <w:ind w:left="5760" w:hanging="360"/>
      </w:pPr>
      <w:rPr>
        <w:rFonts w:ascii="Arial" w:hAnsi="Arial" w:hint="default"/>
      </w:rPr>
    </w:lvl>
    <w:lvl w:ilvl="8" w:tplc="6DF242C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84"/>
    <w:rsid w:val="000504F3"/>
    <w:rsid w:val="002869CC"/>
    <w:rsid w:val="003F5CA5"/>
    <w:rsid w:val="00480E0C"/>
    <w:rsid w:val="004F48DE"/>
    <w:rsid w:val="005D70D9"/>
    <w:rsid w:val="00837D40"/>
    <w:rsid w:val="008B096D"/>
    <w:rsid w:val="00A73284"/>
    <w:rsid w:val="00AA3E55"/>
    <w:rsid w:val="00D93C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E0C"/>
    <w:pPr>
      <w:spacing w:after="0" w:line="240" w:lineRule="auto"/>
      <w:ind w:left="720"/>
      <w:contextualSpacing/>
    </w:pPr>
    <w:rPr>
      <w:rFonts w:ascii="Times New Roman" w:eastAsiaTheme="minorEastAsia" w:hAnsi="Times New Roman" w:cs="Times New Roman"/>
      <w:sz w:val="24"/>
      <w:szCs w:val="24"/>
      <w:lang w:eastAsia="es-AR"/>
    </w:rPr>
  </w:style>
  <w:style w:type="character" w:styleId="Hipervnculo">
    <w:name w:val="Hyperlink"/>
    <w:basedOn w:val="Fuentedeprrafopredeter"/>
    <w:uiPriority w:val="99"/>
    <w:semiHidden/>
    <w:unhideWhenUsed/>
    <w:rsid w:val="005D70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0E0C"/>
    <w:pPr>
      <w:spacing w:after="0" w:line="240" w:lineRule="auto"/>
      <w:ind w:left="720"/>
      <w:contextualSpacing/>
    </w:pPr>
    <w:rPr>
      <w:rFonts w:ascii="Times New Roman" w:eastAsiaTheme="minorEastAsia" w:hAnsi="Times New Roman" w:cs="Times New Roman"/>
      <w:sz w:val="24"/>
      <w:szCs w:val="24"/>
      <w:lang w:eastAsia="es-AR"/>
    </w:rPr>
  </w:style>
  <w:style w:type="character" w:styleId="Hipervnculo">
    <w:name w:val="Hyperlink"/>
    <w:basedOn w:val="Fuentedeprrafopredeter"/>
    <w:uiPriority w:val="99"/>
    <w:semiHidden/>
    <w:unhideWhenUsed/>
    <w:rsid w:val="005D7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501">
      <w:bodyDiv w:val="1"/>
      <w:marLeft w:val="0"/>
      <w:marRight w:val="0"/>
      <w:marTop w:val="0"/>
      <w:marBottom w:val="0"/>
      <w:divBdr>
        <w:top w:val="none" w:sz="0" w:space="0" w:color="auto"/>
        <w:left w:val="none" w:sz="0" w:space="0" w:color="auto"/>
        <w:bottom w:val="none" w:sz="0" w:space="0" w:color="auto"/>
        <w:right w:val="none" w:sz="0" w:space="0" w:color="auto"/>
      </w:divBdr>
      <w:divsChild>
        <w:div w:id="1073702059">
          <w:marLeft w:val="0"/>
          <w:marRight w:val="0"/>
          <w:marTop w:val="0"/>
          <w:marBottom w:val="0"/>
          <w:divBdr>
            <w:top w:val="none" w:sz="0" w:space="0" w:color="auto"/>
            <w:left w:val="none" w:sz="0" w:space="0" w:color="auto"/>
            <w:bottom w:val="none" w:sz="0" w:space="0" w:color="auto"/>
            <w:right w:val="none" w:sz="0" w:space="0" w:color="auto"/>
          </w:divBdr>
        </w:div>
      </w:divsChild>
    </w:div>
    <w:div w:id="904875829">
      <w:bodyDiv w:val="1"/>
      <w:marLeft w:val="0"/>
      <w:marRight w:val="0"/>
      <w:marTop w:val="0"/>
      <w:marBottom w:val="0"/>
      <w:divBdr>
        <w:top w:val="none" w:sz="0" w:space="0" w:color="auto"/>
        <w:left w:val="none" w:sz="0" w:space="0" w:color="auto"/>
        <w:bottom w:val="none" w:sz="0" w:space="0" w:color="auto"/>
        <w:right w:val="none" w:sz="0" w:space="0" w:color="auto"/>
      </w:divBdr>
      <w:divsChild>
        <w:div w:id="1655061940">
          <w:marLeft w:val="547"/>
          <w:marRight w:val="0"/>
          <w:marTop w:val="154"/>
          <w:marBottom w:val="0"/>
          <w:divBdr>
            <w:top w:val="none" w:sz="0" w:space="0" w:color="auto"/>
            <w:left w:val="none" w:sz="0" w:space="0" w:color="auto"/>
            <w:bottom w:val="none" w:sz="0" w:space="0" w:color="auto"/>
            <w:right w:val="none" w:sz="0" w:space="0" w:color="auto"/>
          </w:divBdr>
        </w:div>
      </w:divsChild>
    </w:div>
    <w:div w:id="1552769709">
      <w:bodyDiv w:val="1"/>
      <w:marLeft w:val="0"/>
      <w:marRight w:val="0"/>
      <w:marTop w:val="0"/>
      <w:marBottom w:val="0"/>
      <w:divBdr>
        <w:top w:val="none" w:sz="0" w:space="0" w:color="auto"/>
        <w:left w:val="none" w:sz="0" w:space="0" w:color="auto"/>
        <w:bottom w:val="none" w:sz="0" w:space="0" w:color="auto"/>
        <w:right w:val="none" w:sz="0" w:space="0" w:color="auto"/>
      </w:divBdr>
      <w:divsChild>
        <w:div w:id="9900144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ices.mincyt.gob.ar/aplicar_milstei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2F7B-AC9F-4E76-B648-67755235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685</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UNCuyo</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FRAIRE, Mercedes </dc:creator>
  <cp:keywords/>
  <dc:description/>
  <cp:lastModifiedBy>FERNANDEZ FRAIRE, Mercedes </cp:lastModifiedBy>
  <cp:revision>4</cp:revision>
  <dcterms:created xsi:type="dcterms:W3CDTF">2014-11-03T13:05:00Z</dcterms:created>
  <dcterms:modified xsi:type="dcterms:W3CDTF">2014-11-04T16:10:00Z</dcterms:modified>
</cp:coreProperties>
</file>